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 w:firstLine="0" w:left="0"/>
        <w:rPr>
          <w:sz w:val="20"/>
        </w:rPr>
      </w:pPr>
    </w:p>
    <w:p w14:paraId="04000000">
      <w:pPr>
        <w:ind w:firstLine="0" w:left="0"/>
        <w:rPr>
          <w:b w:val="1"/>
          <w:sz w:val="20"/>
        </w:rPr>
      </w:pPr>
    </w:p>
    <w:p w14:paraId="05000000">
      <w:pPr>
        <w:ind w:firstLine="0" w:left="0"/>
        <w:rPr>
          <w:b w:val="1"/>
          <w:sz w:val="20"/>
        </w:rPr>
      </w:pPr>
    </w:p>
    <w:p w14:paraId="06000000">
      <w:pPr>
        <w:ind/>
        <w:jc w:val="center"/>
        <w:rPr>
          <w:sz w:val="20"/>
        </w:rPr>
      </w:pPr>
      <w:r>
        <w:rPr>
          <w:sz w:val="20"/>
        </w:rPr>
        <w:t>ДОГОВОР КУПЛИ-ПРОДАЖИ</w:t>
      </w:r>
    </w:p>
    <w:p w14:paraId="07000000">
      <w:pPr>
        <w:ind/>
        <w:jc w:val="center"/>
        <w:rPr>
          <w:sz w:val="20"/>
        </w:rPr>
      </w:pPr>
    </w:p>
    <w:p w14:paraId="08000000">
      <w:pPr>
        <w:ind/>
        <w:jc w:val="center"/>
        <w:rPr>
          <w:sz w:val="20"/>
        </w:rPr>
      </w:pPr>
    </w:p>
    <w:p w14:paraId="09000000">
      <w:pPr>
        <w:ind w:firstLine="0" w:left="0"/>
        <w:rPr>
          <w:color w:val="000000"/>
          <w:sz w:val="20"/>
        </w:rPr>
      </w:pPr>
      <w:r>
        <w:rPr>
          <w:color w:val="000000"/>
          <w:sz w:val="20"/>
        </w:rPr>
        <w:t xml:space="preserve">г. _______ 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 xml:space="preserve">                                ____ _________ 202</w:t>
      </w:r>
      <w:r>
        <w:rPr>
          <w:color w:val="000000"/>
          <w:sz w:val="20"/>
        </w:rPr>
        <w:t>_</w:t>
      </w:r>
      <w:r>
        <w:rPr>
          <w:color w:val="000000"/>
          <w:sz w:val="20"/>
        </w:rPr>
        <w:t xml:space="preserve"> года</w:t>
      </w:r>
    </w:p>
    <w:p w14:paraId="0A000000">
      <w:pPr>
        <w:rPr>
          <w:color w:val="000000"/>
          <w:sz w:val="20"/>
        </w:rPr>
      </w:pPr>
    </w:p>
    <w:p w14:paraId="0B000000">
      <w:pPr>
        <w:ind w:firstLine="709" w:left="0"/>
        <w:rPr>
          <w:sz w:val="20"/>
        </w:rPr>
      </w:pPr>
      <w:r>
        <w:rPr>
          <w:sz w:val="20"/>
        </w:rPr>
        <w:t>Финансовый управляющий индивидуального предпринимателя Кузюбердина Романа Николаевича (30.06.1965 г.р., место рождения: г. Ухта Коми АССР, ИНН: 771000155</w:t>
      </w:r>
      <w:bookmarkStart w:id="1" w:name="_GoBack"/>
      <w:bookmarkEnd w:id="1"/>
      <w:r>
        <w:rPr>
          <w:sz w:val="20"/>
        </w:rPr>
        <w:t>761, СНИЛС: 022- 185-275-20, адрес регистрации: г. Москва, Строгинский бульвар, д. 13, корп. 3, кв. 112) Михайлина Елена Юрьевна (ИНН 583505359225, СНИЛС 146-883-730 08, член Ассоциации «Саморегулируемая организация арбитражных управляющих «Лига» (ОГРН 1045803007326 ИНН 5836140708, рег. №0021 от 18.11.2004г., 440026, г. Пенза, ул. Володарского, д. 9, офисы 301, 303), рег. номер в реестре арбитражных управляющих - 9034 от 16.12.2013 г.), действующая на основании Решения Арбитражного суда города Москвы по делу № А40-287541/22-59-626 ИП от 26.03.2024г.</w:t>
      </w:r>
      <w:r>
        <w:rPr>
          <w:sz w:val="20"/>
        </w:rPr>
        <w:t xml:space="preserve">, именуемый в дальнейшем «Продавец», и </w:t>
      </w:r>
      <w:r>
        <w:rPr>
          <w:color w:val="000000"/>
          <w:sz w:val="20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0"/>
        </w:rPr>
        <w:t>, именуемый в дальнейшем «Покупатель».</w:t>
      </w:r>
    </w:p>
    <w:p w14:paraId="0C000000">
      <w:pPr>
        <w:ind w:firstLine="709" w:left="0"/>
        <w:rPr>
          <w:sz w:val="20"/>
        </w:rPr>
      </w:pPr>
    </w:p>
    <w:p w14:paraId="0D000000">
      <w:pPr>
        <w:ind/>
        <w:jc w:val="center"/>
        <w:rPr>
          <w:b w:val="1"/>
          <w:sz w:val="20"/>
        </w:rPr>
      </w:pPr>
      <w:r>
        <w:rPr>
          <w:b w:val="1"/>
          <w:sz w:val="20"/>
        </w:rPr>
        <w:t>Преамбула</w:t>
      </w:r>
    </w:p>
    <w:p w14:paraId="0E000000">
      <w:pPr>
        <w:rPr>
          <w:b w:val="1"/>
          <w:sz w:val="20"/>
        </w:rPr>
      </w:pPr>
    </w:p>
    <w:p w14:paraId="0F000000">
      <w:pPr>
        <w:ind w:firstLine="540" w:left="0"/>
        <w:rPr>
          <w:sz w:val="20"/>
        </w:rPr>
      </w:pPr>
      <w:r>
        <w:rPr>
          <w:sz w:val="20"/>
        </w:rPr>
        <w:t>Принимая во внимание что:</w:t>
      </w:r>
    </w:p>
    <w:p w14:paraId="10000000">
      <w:pPr>
        <w:pStyle w:val="Style_3"/>
        <w:numPr>
          <w:ilvl w:val="0"/>
          <w:numId w:val="1"/>
        </w:numPr>
        <w:ind/>
        <w:jc w:val="both"/>
        <w:rPr>
          <w:sz w:val="20"/>
        </w:rPr>
      </w:pPr>
      <w:r>
        <w:rPr>
          <w:sz w:val="20"/>
        </w:rPr>
        <w:t xml:space="preserve">В соответствии с требованиями ФЗ «О несостоятельности (банкротстве)» (далее – «Порядок»), Организатор торгов опубликовал информационное сообщение о проведении торгов по продаже имущества (Лот №_), которым в установленном порядке уведомил всех заинтересованных лиц о проведении торгов по продаже имущества; </w:t>
      </w:r>
    </w:p>
    <w:p w14:paraId="11000000">
      <w:pPr>
        <w:pStyle w:val="Style_3"/>
        <w:numPr>
          <w:ilvl w:val="0"/>
          <w:numId w:val="1"/>
        </w:numPr>
        <w:ind/>
        <w:jc w:val="both"/>
        <w:rPr>
          <w:sz w:val="20"/>
        </w:rPr>
      </w:pPr>
      <w:r>
        <w:rPr>
          <w:sz w:val="20"/>
        </w:rPr>
        <w:t xml:space="preserve">В соответствии с  протоколом о результатах проведения открытых торгов по Лоту № _ победителем торгов признан «Покупатель»; </w:t>
      </w:r>
    </w:p>
    <w:p w14:paraId="12000000">
      <w:pPr>
        <w:pStyle w:val="Style_3"/>
        <w:numPr>
          <w:ilvl w:val="0"/>
          <w:numId w:val="1"/>
        </w:numPr>
        <w:ind/>
        <w:jc w:val="both"/>
        <w:rPr>
          <w:sz w:val="20"/>
        </w:rPr>
      </w:pPr>
      <w:r>
        <w:rPr>
          <w:sz w:val="20"/>
        </w:rPr>
        <w:t xml:space="preserve"> «Продавец» и «Покупатель», желая оформить свои взаимные обязательства по купли-продажи Имущества, включенного в Лот № _ заключили настоящий договор о нижеследующем: </w:t>
      </w:r>
    </w:p>
    <w:p w14:paraId="13000000">
      <w:pPr>
        <w:ind w:firstLine="0" w:left="360"/>
        <w:jc w:val="center"/>
        <w:rPr>
          <w:b w:val="1"/>
          <w:color w:val="000000"/>
          <w:sz w:val="20"/>
        </w:rPr>
      </w:pPr>
      <w:r>
        <w:rPr>
          <w:b w:val="1"/>
          <w:color w:val="000000"/>
          <w:sz w:val="20"/>
        </w:rPr>
        <w:t xml:space="preserve">1. Предмет договора. </w:t>
      </w:r>
    </w:p>
    <w:p w14:paraId="14000000">
      <w:pPr>
        <w:ind w:firstLine="0" w:left="360"/>
        <w:jc w:val="center"/>
        <w:rPr>
          <w:b w:val="1"/>
          <w:color w:val="000000"/>
          <w:sz w:val="20"/>
        </w:rPr>
      </w:pPr>
    </w:p>
    <w:p w14:paraId="15000000">
      <w:pPr>
        <w:numPr>
          <w:ilvl w:val="1"/>
          <w:numId w:val="2"/>
        </w:numPr>
        <w:rPr>
          <w:color w:val="FF0000"/>
          <w:sz w:val="20"/>
        </w:rPr>
      </w:pPr>
      <w:r>
        <w:rPr>
          <w:color w:val="000000"/>
          <w:sz w:val="20"/>
        </w:rPr>
        <w:t>«Продавец» продал и передал, а «Покупатель» купил и принял в собственность:</w:t>
      </w:r>
    </w:p>
    <w:p w14:paraId="16000000">
      <w:pPr>
        <w:ind w:firstLine="0" w:left="1500"/>
        <w:rPr>
          <w:color w:val="FF0000"/>
          <w:sz w:val="20"/>
        </w:rPr>
      </w:pPr>
    </w:p>
    <w:p w14:paraId="17000000">
      <w:pPr>
        <w:ind w:firstLine="0" w:left="198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000000">
      <w:pPr>
        <w:ind w:firstLine="0" w:left="900"/>
        <w:rPr>
          <w:color w:val="000000"/>
          <w:sz w:val="20"/>
        </w:rPr>
      </w:pPr>
    </w:p>
    <w:p w14:paraId="19000000">
      <w:pPr>
        <w:ind w:firstLine="0" w:left="900"/>
        <w:rPr>
          <w:color w:val="FF0000"/>
          <w:sz w:val="20"/>
        </w:rPr>
      </w:pPr>
      <w:r>
        <w:rPr>
          <w:color w:val="000000"/>
          <w:sz w:val="20"/>
        </w:rPr>
        <w:t>1.2. Отчуждаемое   имущество  принадлежат Продавцу на праве собственности.</w:t>
      </w:r>
    </w:p>
    <w:p w14:paraId="1A000000">
      <w:pPr>
        <w:ind/>
        <w:jc w:val="center"/>
        <w:rPr>
          <w:b w:val="1"/>
          <w:sz w:val="20"/>
        </w:rPr>
      </w:pPr>
    </w:p>
    <w:p w14:paraId="1B000000">
      <w:pPr>
        <w:ind/>
        <w:jc w:val="center"/>
        <w:rPr>
          <w:b w:val="1"/>
          <w:sz w:val="20"/>
        </w:rPr>
      </w:pPr>
      <w:r>
        <w:rPr>
          <w:b w:val="1"/>
          <w:sz w:val="20"/>
        </w:rPr>
        <w:t xml:space="preserve">2. Цена и порядок расчетов. </w:t>
      </w:r>
    </w:p>
    <w:p w14:paraId="1C000000">
      <w:pPr>
        <w:rPr>
          <w:b w:val="1"/>
          <w:sz w:val="20"/>
        </w:rPr>
      </w:pPr>
    </w:p>
    <w:p w14:paraId="1D000000">
      <w:pPr>
        <w:ind w:firstLine="567" w:left="0"/>
        <w:rPr>
          <w:sz w:val="20"/>
        </w:rPr>
      </w:pPr>
      <w:r>
        <w:rPr>
          <w:sz w:val="20"/>
        </w:rPr>
        <w:t xml:space="preserve">2.1. В соответствии с Протоколом о результатах проведения открытых торгов по лоту № _ от _________ года № ________ стоимость отчуждаемого </w:t>
      </w:r>
      <w:r>
        <w:rPr>
          <w:color w:val="000000"/>
          <w:sz w:val="20"/>
        </w:rPr>
        <w:t>определена в размере</w:t>
      </w:r>
      <w:r>
        <w:rPr>
          <w:color w:val="FF0000"/>
          <w:sz w:val="20"/>
        </w:rPr>
        <w:t xml:space="preserve"> </w:t>
      </w:r>
      <w:r>
        <w:rPr>
          <w:sz w:val="20"/>
        </w:rPr>
        <w:t>____________ рублей.</w:t>
      </w:r>
    </w:p>
    <w:p w14:paraId="1E000000">
      <w:pPr>
        <w:ind w:firstLine="567" w:left="0"/>
        <w:rPr>
          <w:sz w:val="20"/>
        </w:rPr>
      </w:pPr>
      <w:r>
        <w:rPr>
          <w:sz w:val="20"/>
        </w:rPr>
        <w:t>2.2. Задаток в сумме ______________ рублей уплаченный Покупателем засчитывается в выкупную стоимость имущества по настоящему договору.</w:t>
      </w:r>
    </w:p>
    <w:p w14:paraId="1F000000">
      <w:pPr>
        <w:ind w:firstLine="567" w:left="0"/>
        <w:rPr>
          <w:sz w:val="20"/>
        </w:rPr>
      </w:pPr>
      <w:r>
        <w:rPr>
          <w:sz w:val="20"/>
        </w:rPr>
        <w:t>2.3. Оплата Покупателем по настоящему  договору производится не позднее, чем через тридцать дней с даты заключения настоящего договора на расчетный счет Продавца, либо другим способом, не противоречащим действующему Законодательству РФ в следующем порядке: Покупатель оплачивает продавцу денежную сумму в размере             _______________ рублей.</w:t>
      </w:r>
    </w:p>
    <w:p w14:paraId="20000000">
      <w:pPr>
        <w:ind/>
        <w:jc w:val="center"/>
        <w:rPr>
          <w:b w:val="1"/>
          <w:sz w:val="20"/>
        </w:rPr>
      </w:pPr>
    </w:p>
    <w:p w14:paraId="21000000">
      <w:pPr>
        <w:rPr>
          <w:b w:val="1"/>
          <w:sz w:val="20"/>
        </w:rPr>
      </w:pPr>
    </w:p>
    <w:p w14:paraId="22000000">
      <w:pPr>
        <w:ind/>
        <w:jc w:val="center"/>
        <w:rPr>
          <w:b w:val="1"/>
          <w:sz w:val="20"/>
        </w:rPr>
      </w:pPr>
    </w:p>
    <w:p w14:paraId="23000000">
      <w:pPr>
        <w:ind/>
        <w:jc w:val="center"/>
        <w:rPr>
          <w:b w:val="1"/>
          <w:sz w:val="20"/>
        </w:rPr>
      </w:pPr>
      <w:r>
        <w:rPr>
          <w:b w:val="1"/>
          <w:sz w:val="20"/>
        </w:rPr>
        <w:t xml:space="preserve">3. Права и обязанности, гарантии сторон. </w:t>
      </w:r>
    </w:p>
    <w:p w14:paraId="24000000">
      <w:pPr>
        <w:ind/>
        <w:jc w:val="center"/>
        <w:rPr>
          <w:b w:val="1"/>
          <w:sz w:val="20"/>
        </w:rPr>
      </w:pPr>
    </w:p>
    <w:p w14:paraId="25000000">
      <w:pPr>
        <w:ind w:firstLine="708" w:left="0"/>
        <w:rPr>
          <w:sz w:val="20"/>
        </w:rPr>
      </w:pPr>
      <w:r>
        <w:rPr>
          <w:sz w:val="20"/>
        </w:rPr>
        <w:t>3.1. Покупатель удовлетворен качественным состоянием приобретаемого  имущества, с которым ознакомлен путем осмотра, произведенного перед заключением настоящего договора.</w:t>
      </w:r>
    </w:p>
    <w:p w14:paraId="26000000">
      <w:pPr>
        <w:ind w:firstLine="708" w:left="0"/>
        <w:rPr>
          <w:sz w:val="20"/>
        </w:rPr>
      </w:pPr>
      <w:r>
        <w:rPr>
          <w:sz w:val="20"/>
        </w:rPr>
        <w:t>3.2. Стороны добровольно и осознанно заключают настоящий договор, обстоятельства, вынуждающие совершить данную сделку на невыгодных для них условиях, отсутствуют.</w:t>
      </w:r>
    </w:p>
    <w:p w14:paraId="27000000">
      <w:pPr>
        <w:ind w:firstLine="708" w:left="0"/>
        <w:rPr>
          <w:sz w:val="20"/>
        </w:rPr>
      </w:pPr>
      <w:r>
        <w:rPr>
          <w:sz w:val="20"/>
        </w:rPr>
        <w:t xml:space="preserve">3.3. Стороны настоящего договора подтверждают, что представители сторон (стороны), подписавшие настоящий договор, имеют все полномочия на его подписание.  </w:t>
      </w:r>
    </w:p>
    <w:p w14:paraId="28000000">
      <w:pPr>
        <w:ind/>
        <w:jc w:val="center"/>
        <w:rPr>
          <w:b w:val="1"/>
          <w:sz w:val="20"/>
        </w:rPr>
      </w:pPr>
    </w:p>
    <w:p w14:paraId="29000000">
      <w:pPr>
        <w:ind/>
        <w:jc w:val="center"/>
        <w:rPr>
          <w:b w:val="1"/>
          <w:sz w:val="20"/>
        </w:rPr>
      </w:pPr>
      <w:r>
        <w:rPr>
          <w:b w:val="1"/>
          <w:sz w:val="20"/>
        </w:rPr>
        <w:t xml:space="preserve">4. Заключительные положения. </w:t>
      </w:r>
    </w:p>
    <w:p w14:paraId="2A000000">
      <w:pPr>
        <w:ind/>
        <w:jc w:val="center"/>
        <w:rPr>
          <w:b w:val="1"/>
          <w:sz w:val="20"/>
        </w:rPr>
      </w:pPr>
    </w:p>
    <w:p w14:paraId="2B000000">
      <w:pPr>
        <w:ind w:firstLine="708" w:left="0"/>
        <w:rPr>
          <w:b w:val="1"/>
          <w:sz w:val="20"/>
        </w:rPr>
      </w:pPr>
      <w:r>
        <w:rPr>
          <w:sz w:val="20"/>
        </w:rPr>
        <w:t xml:space="preserve">4.1. С момента подписания настоящего договора все разногласия и недоразумения, которые могут возникнуть в процессе исполнения условий настоящего договора разрешаются исключительно путем переговоров. При не достижении согласия споры разрешаются в соответствии с действующим законодательством РФ в Арбитражном суде Саратовской области. </w:t>
      </w:r>
    </w:p>
    <w:p w14:paraId="2C000000">
      <w:pPr>
        <w:ind w:firstLine="708" w:left="0"/>
        <w:rPr>
          <w:sz w:val="20"/>
        </w:rPr>
      </w:pPr>
      <w:r>
        <w:rPr>
          <w:sz w:val="20"/>
        </w:rPr>
        <w:t>5.2. Настоящий договор составлен в двух подлинных экземплярах, имеющих одинаковую юридическую силу. По одному экземпляру выдается сторонам: Продавцу и  Покупателю.</w:t>
      </w:r>
    </w:p>
    <w:p w14:paraId="2D000000">
      <w:pPr>
        <w:ind w:firstLine="708" w:left="0"/>
        <w:rPr>
          <w:sz w:val="20"/>
        </w:rPr>
      </w:pPr>
      <w:r>
        <w:rPr>
          <w:sz w:val="20"/>
        </w:rPr>
        <w:t>5.3. Стороны не несут ответственность за нарушение сроков, указанных в договоре и иное нарушение обязательства, если это нарушение вызвано действием обстоятельств чрезвычайного характера и/или непреодолимой силы (форс-мажор).</w:t>
      </w:r>
    </w:p>
    <w:p w14:paraId="2E000000">
      <w:pPr>
        <w:rPr>
          <w:b w:val="1"/>
          <w:sz w:val="20"/>
        </w:rPr>
      </w:pPr>
    </w:p>
    <w:p w14:paraId="2F000000">
      <w:pPr>
        <w:ind/>
        <w:jc w:val="left"/>
        <w:rPr>
          <w:b w:val="1"/>
          <w:sz w:val="20"/>
        </w:rPr>
      </w:pPr>
    </w:p>
    <w:tbl>
      <w:tblPr>
        <w:tblStyle w:val="Style_4"/>
        <w:tblW w:type="auto" w:w="0"/>
        <w:tblInd w:type="dxa" w:w="108"/>
        <w:tblLayout w:type="fixed"/>
      </w:tblPr>
      <w:tblGrid>
        <w:gridCol w:w="5220"/>
        <w:gridCol w:w="5220"/>
      </w:tblGrid>
      <w:tr>
        <w:trPr>
          <w:trHeight w:hRule="atLeast" w:val="936"/>
        </w:trPr>
        <w:tc>
          <w:tcPr>
            <w:tcW w:type="dxa" w:w="5220"/>
          </w:tcPr>
          <w:p w14:paraId="30000000">
            <w:pPr>
              <w:pStyle w:val="Style_5"/>
              <w:tabs>
                <w:tab w:leader="none" w:pos="1276" w:val="left"/>
              </w:tabs>
              <w:ind w:firstLine="0" w:left="0"/>
              <w:rPr>
                <w:b w:val="1"/>
                <w:color w:val="000000"/>
                <w:sz w:val="20"/>
              </w:rPr>
            </w:pPr>
            <w:r>
              <w:rPr>
                <w:b w:val="1"/>
                <w:color w:val="000000"/>
                <w:sz w:val="20"/>
              </w:rPr>
              <w:t>Продавец:</w:t>
            </w:r>
          </w:p>
          <w:p w14:paraId="31000000">
            <w:pPr>
              <w:pStyle w:val="Style_6"/>
              <w:ind w:firstLine="0" w:left="0"/>
              <w:rPr>
                <w:sz w:val="20"/>
              </w:rPr>
            </w:pPr>
            <w:r>
              <w:rPr>
                <w:sz w:val="20"/>
                <w:highlight w:val="white"/>
              </w:rPr>
              <w:t>Кузюбердин Роман Николаевич (ИНН 771000155761) р/с 40817810850176564247 ПАО «Совкомбанк»; БИК 045004763; Корр/счет 30101810150040000763</w:t>
            </w:r>
          </w:p>
          <w:p w14:paraId="32000000">
            <w:pPr>
              <w:pStyle w:val="Style_6"/>
              <w:ind w:firstLine="0" w:left="0"/>
              <w:rPr>
                <w:sz w:val="20"/>
              </w:rPr>
            </w:pPr>
          </w:p>
          <w:p w14:paraId="33000000">
            <w:pPr>
              <w:pStyle w:val="Style_6"/>
              <w:ind w:firstLine="0" w:left="0"/>
              <w:rPr>
                <w:sz w:val="20"/>
              </w:rPr>
            </w:pPr>
          </w:p>
        </w:tc>
        <w:tc>
          <w:tcPr>
            <w:tcW w:type="dxa" w:w="5220"/>
          </w:tcPr>
          <w:p w14:paraId="34000000">
            <w:pPr>
              <w:pStyle w:val="Style_5"/>
              <w:tabs>
                <w:tab w:leader="none" w:pos="1276" w:val="left"/>
              </w:tabs>
              <w:ind w:firstLine="0" w:left="0"/>
              <w:rPr>
                <w:b w:val="1"/>
                <w:color w:val="000000"/>
                <w:sz w:val="20"/>
              </w:rPr>
            </w:pPr>
            <w:r>
              <w:rPr>
                <w:b w:val="1"/>
                <w:color w:val="000000"/>
                <w:sz w:val="20"/>
              </w:rPr>
              <w:t>Покупатель:</w:t>
            </w:r>
          </w:p>
          <w:p w14:paraId="35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 xml:space="preserve">_______________________________________________________________________________________________________________________________________________________________________________                          </w:t>
            </w:r>
          </w:p>
          <w:p w14:paraId="36000000">
            <w:pPr>
              <w:ind w:firstLine="0" w:left="0"/>
              <w:rPr>
                <w:sz w:val="20"/>
              </w:rPr>
            </w:pPr>
          </w:p>
        </w:tc>
      </w:tr>
    </w:tbl>
    <w:p w14:paraId="37000000">
      <w:pPr>
        <w:ind/>
        <w:jc w:val="center"/>
        <w:rPr>
          <w:sz w:val="20"/>
        </w:rPr>
      </w:pPr>
    </w:p>
    <w:p w14:paraId="38000000">
      <w:pPr>
        <w:ind/>
        <w:jc w:val="center"/>
        <w:rPr>
          <w:sz w:val="20"/>
        </w:rPr>
      </w:pPr>
    </w:p>
    <w:p w14:paraId="39000000">
      <w:pPr>
        <w:ind/>
        <w:jc w:val="center"/>
        <w:rPr>
          <w:sz w:val="20"/>
        </w:rPr>
      </w:pPr>
    </w:p>
    <w:p w14:paraId="3A000000">
      <w:pPr>
        <w:ind/>
        <w:jc w:val="center"/>
        <w:rPr>
          <w:sz w:val="20"/>
        </w:rPr>
      </w:pPr>
    </w:p>
    <w:p w14:paraId="3B000000">
      <w:pPr>
        <w:ind w:firstLine="0" w:left="0"/>
        <w:rPr>
          <w:sz w:val="20"/>
        </w:rPr>
      </w:pPr>
    </w:p>
    <w:sectPr>
      <w:footerReference r:id="rId1" w:type="even"/>
      <w:pgSz w:h="16838" w:orient="portrait" w:w="11906"/>
      <w:pgMar w:bottom="1134" w:footer="709" w:gutter="0" w:header="709" w:left="1134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</w:rPr>
    </w:pPr>
  </w:p>
  <w:p w14:paraId="02000000">
    <w:pPr>
      <w:pStyle w:val="Style_1"/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tabs>
          <w:tab w:leader="none" w:pos="720" w:val="left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leader="none" w:pos="1440" w:val="left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leader="none" w:pos="2160" w:val="left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leader="none" w:pos="2880" w:val="left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leader="none" w:pos="3600" w:val="left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leader="none" w:pos="4320" w:val="left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leader="none" w:pos="5040" w:val="left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leader="none" w:pos="5760" w:val="left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leader="none" w:pos="6480" w:val="left"/>
        </w:tabs>
        <w:ind w:hanging="180" w:left="6480"/>
      </w:pPr>
    </w:lvl>
  </w:abstractNum>
  <w:abstractNum w:abstractNumId="1">
    <w:lvl w:ilvl="0">
      <w:start w:val="1"/>
      <w:numFmt w:val="decimal"/>
      <w:lvlText w:val="%1."/>
      <w:lvlJc w:val="left"/>
      <w:pPr>
        <w:ind w:hanging="960" w:left="960"/>
      </w:pPr>
    </w:lvl>
    <w:lvl w:ilvl="1">
      <w:start w:val="1"/>
      <w:numFmt w:val="decimal"/>
      <w:lvlText w:val="%1.%2."/>
      <w:lvlJc w:val="left"/>
      <w:pPr>
        <w:ind w:hanging="960" w:left="1500"/>
      </w:pPr>
      <w:rPr>
        <w:color w:val="000000"/>
      </w:rPr>
    </w:lvl>
    <w:lvl w:ilvl="2">
      <w:start w:val="1"/>
      <w:numFmt w:val="decimal"/>
      <w:lvlText w:val="%1.%2.%3."/>
      <w:lvlJc w:val="left"/>
      <w:pPr>
        <w:ind w:hanging="960" w:left="2040"/>
      </w:pPr>
    </w:lvl>
    <w:lvl w:ilvl="3">
      <w:start w:val="1"/>
      <w:numFmt w:val="decimal"/>
      <w:lvlText w:val="%1.%2.%3.%4."/>
      <w:lvlJc w:val="left"/>
      <w:pPr>
        <w:ind w:hanging="960" w:left="2580"/>
      </w:pPr>
    </w:lvl>
    <w:lvl w:ilvl="4">
      <w:start w:val="1"/>
      <w:numFmt w:val="decimal"/>
      <w:lvlText w:val="%1.%2.%3.%4.%5."/>
      <w:lvlJc w:val="left"/>
      <w:pPr>
        <w:ind w:hanging="1080" w:left="3240"/>
      </w:pPr>
    </w:lvl>
    <w:lvl w:ilvl="5">
      <w:start w:val="1"/>
      <w:numFmt w:val="decimal"/>
      <w:lvlText w:val="%1.%2.%3.%4.%5.%6."/>
      <w:lvlJc w:val="left"/>
      <w:pPr>
        <w:ind w:hanging="1080" w:left="3780"/>
      </w:pPr>
    </w:lvl>
    <w:lvl w:ilvl="6">
      <w:start w:val="1"/>
      <w:numFmt w:val="decimal"/>
      <w:lvlText w:val="%1.%2.%3.%4.%5.%6.%7."/>
      <w:lvlJc w:val="left"/>
      <w:pPr>
        <w:ind w:hanging="1440" w:left="4680"/>
      </w:pPr>
    </w:lvl>
    <w:lvl w:ilvl="7">
      <w:start w:val="1"/>
      <w:numFmt w:val="decimal"/>
      <w:lvlText w:val="%1.%2.%3.%4.%5.%6.%7.%8."/>
      <w:lvlJc w:val="left"/>
      <w:pPr>
        <w:ind w:hanging="1440" w:left="5220"/>
      </w:pPr>
    </w:lvl>
    <w:lvl w:ilvl="8">
      <w:start w:val="1"/>
      <w:numFmt w:val="decimal"/>
      <w:lvlText w:val="%1.%2.%3.%4.%5.%6.%7.%8.%9."/>
      <w:lvlJc w:val="left"/>
      <w:pPr>
        <w:ind w:hanging="1800" w:left="6120"/>
      </w:pPr>
    </w:lvl>
  </w:abstractNum>
  <w:abstractNum w:abstractNumId="2">
    <w:lvl w:ilvl="0">
      <w:start w:val="1"/>
      <w:numFmt w:val="bullet"/>
      <w:pStyle w:val="Style_9"/>
      <w:lvlText w:val=""/>
      <w:lvlJc w:val="left"/>
      <w:pPr>
        <w:tabs>
          <w:tab w:leader="none" w:pos="720" w:val="left"/>
        </w:tabs>
        <w:ind w:hanging="363" w:left="720"/>
      </w:pPr>
      <w:rPr>
        <w:rFonts w:ascii="Symbol" w:hAnsi="Symbol"/>
      </w:rPr>
    </w:lvl>
  </w:abstractNum>
  <w:abstractNum w:abstractNumId="3">
    <w:lvl w:ilvl="0">
      <w:start w:val="1"/>
      <w:numFmt w:val="decimal"/>
      <w:pStyle w:val="Style_12"/>
      <w:lvlText w:val="%1."/>
      <w:lvlJc w:val="left"/>
      <w:pPr>
        <w:tabs>
          <w:tab w:leader="none" w:pos="717" w:val="left"/>
        </w:tabs>
        <w:ind w:firstLine="357" w:left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ind w:firstLine="720" w:left="0"/>
      <w:jc w:val="both"/>
    </w:pPr>
    <w:rPr>
      <w:sz w:val="28"/>
    </w:rPr>
  </w:style>
  <w:style w:default="1" w:styleId="Style_7_ch" w:type="character">
    <w:name w:val="Normal"/>
    <w:link w:val="Style_7"/>
    <w:rPr>
      <w:sz w:val="28"/>
    </w:rPr>
  </w:style>
  <w:style w:styleId="Style_8" w:type="paragraph">
    <w:name w:val="Balloon Text"/>
    <w:basedOn w:val="Style_7"/>
    <w:link w:val="Style_8_ch"/>
    <w:rPr>
      <w:rFonts w:ascii="Tahoma" w:hAnsi="Tahoma"/>
      <w:sz w:val="16"/>
    </w:rPr>
  </w:style>
  <w:style w:styleId="Style_8_ch" w:type="character">
    <w:name w:val="Balloon Text"/>
    <w:basedOn w:val="Style_7_ch"/>
    <w:link w:val="Style_8"/>
    <w:rPr>
      <w:rFonts w:ascii="Tahoma" w:hAnsi="Tahoma"/>
      <w:sz w:val="16"/>
    </w:rPr>
  </w:style>
  <w:style w:styleId="Style_9" w:type="paragraph">
    <w:name w:val="List Bullet"/>
    <w:basedOn w:val="Style_7"/>
    <w:link w:val="Style_9_ch"/>
    <w:pPr>
      <w:numPr>
        <w:numId w:val="3"/>
      </w:numPr>
      <w:tabs>
        <w:tab w:leader="none" w:pos="4734" w:val="center"/>
        <w:tab w:leader="none" w:pos="9356" w:val="right"/>
      </w:tabs>
      <w:ind/>
    </w:pPr>
    <w:rPr>
      <w:rFonts w:ascii="Arial" w:hAnsi="Arial"/>
      <w:sz w:val="20"/>
    </w:rPr>
  </w:style>
  <w:style w:styleId="Style_9_ch" w:type="character">
    <w:name w:val="List Bullet"/>
    <w:basedOn w:val="Style_7_ch"/>
    <w:link w:val="Style_9"/>
    <w:rPr>
      <w:rFonts w:ascii="Arial" w:hAnsi="Arial"/>
      <w:sz w:val="20"/>
    </w:rPr>
  </w:style>
  <w:style w:styleId="Style_10" w:type="paragraph">
    <w:name w:val="ConsNormal"/>
    <w:link w:val="Style_10_ch"/>
    <w:pPr>
      <w:widowControl w:val="0"/>
      <w:ind w:firstLine="720" w:left="0"/>
    </w:pPr>
    <w:rPr>
      <w:rFonts w:ascii="Arial" w:hAnsi="Arial"/>
    </w:rPr>
  </w:style>
  <w:style w:styleId="Style_10_ch" w:type="character">
    <w:name w:val="ConsNormal"/>
    <w:link w:val="Style_10"/>
    <w:rPr>
      <w:rFonts w:ascii="Arial" w:hAnsi="Arial"/>
    </w:rPr>
  </w:style>
  <w:style w:styleId="Style_11" w:type="paragraph">
    <w:name w:val="toc 2"/>
    <w:next w:val="Style_7"/>
    <w:link w:val="Style_11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1_ch" w:type="character">
    <w:name w:val="toc 2"/>
    <w:link w:val="Style_11"/>
    <w:rPr>
      <w:rFonts w:ascii="XO Thames" w:hAnsi="XO Thames"/>
      <w:sz w:val="28"/>
    </w:rPr>
  </w:style>
  <w:style w:styleId="Style_12" w:type="paragraph">
    <w:name w:val="List Number"/>
    <w:basedOn w:val="Style_7"/>
    <w:link w:val="Style_12_ch"/>
    <w:pPr>
      <w:numPr>
        <w:numId w:val="4"/>
      </w:numPr>
      <w:tabs>
        <w:tab w:leader="none" w:pos="357" w:val="center"/>
        <w:tab w:leader="none" w:pos="4734" w:val="center"/>
        <w:tab w:leader="none" w:pos="9356" w:val="right"/>
      </w:tabs>
      <w:spacing w:before="80"/>
      <w:ind/>
    </w:pPr>
    <w:rPr>
      <w:rFonts w:ascii="Arial" w:hAnsi="Arial"/>
      <w:sz w:val="20"/>
    </w:rPr>
  </w:style>
  <w:style w:styleId="Style_12_ch" w:type="character">
    <w:name w:val="List Number"/>
    <w:basedOn w:val="Style_7_ch"/>
    <w:link w:val="Style_12"/>
    <w:rPr>
      <w:rFonts w:ascii="Arial" w:hAnsi="Arial"/>
      <w:sz w:val="20"/>
    </w:rPr>
  </w:style>
  <w:style w:styleId="Style_13" w:type="paragraph">
    <w:name w:val="toc 4"/>
    <w:next w:val="Style_7"/>
    <w:link w:val="Style_1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3_ch" w:type="character">
    <w:name w:val="toc 4"/>
    <w:link w:val="Style_13"/>
    <w:rPr>
      <w:rFonts w:ascii="XO Thames" w:hAnsi="XO Thames"/>
      <w:sz w:val="28"/>
    </w:rPr>
  </w:style>
  <w:style w:styleId="Style_14" w:type="paragraph">
    <w:name w:val="toc 6"/>
    <w:next w:val="Style_7"/>
    <w:link w:val="Style_1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toc 7"/>
    <w:next w:val="Style_7"/>
    <w:link w:val="Style_1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6" w:type="paragraph">
    <w:name w:val="Body Text Indent 3"/>
    <w:basedOn w:val="Style_7"/>
    <w:link w:val="Style_6_ch"/>
    <w:pPr>
      <w:ind w:firstLine="567" w:left="0"/>
    </w:pPr>
    <w:rPr>
      <w:sz w:val="24"/>
    </w:rPr>
  </w:style>
  <w:style w:styleId="Style_6_ch" w:type="character">
    <w:name w:val="Body Text Indent 3"/>
    <w:basedOn w:val="Style_7_ch"/>
    <w:link w:val="Style_6"/>
    <w:rPr>
      <w:sz w:val="24"/>
    </w:rPr>
  </w:style>
  <w:style w:styleId="Style_3" w:type="paragraph">
    <w:name w:val="О3fб3fы3fч3fн3fы3fй3f (в3fе3fб3f)"/>
    <w:basedOn w:val="Style_7"/>
    <w:link w:val="Style_3_ch"/>
    <w:pPr>
      <w:widowControl w:val="0"/>
      <w:spacing w:after="240" w:before="240"/>
      <w:ind w:firstLine="0" w:left="0"/>
      <w:jc w:val="left"/>
    </w:pPr>
    <w:rPr>
      <w:sz w:val="24"/>
    </w:rPr>
  </w:style>
  <w:style w:styleId="Style_3_ch" w:type="character">
    <w:name w:val="О3fб3fы3fч3fн3fы3fй3f (в3fе3fб3f)"/>
    <w:basedOn w:val="Style_7_ch"/>
    <w:link w:val="Style_3"/>
    <w:rPr>
      <w:sz w:val="24"/>
    </w:rPr>
  </w:style>
  <w:style w:styleId="Style_16" w:type="paragraph">
    <w:name w:val="header"/>
    <w:basedOn w:val="Style_7"/>
    <w:link w:val="Style_16_ch"/>
    <w:pPr>
      <w:tabs>
        <w:tab w:leader="none" w:pos="4677" w:val="center"/>
        <w:tab w:leader="none" w:pos="9355" w:val="right"/>
      </w:tabs>
      <w:ind/>
    </w:pPr>
  </w:style>
  <w:style w:styleId="Style_16_ch" w:type="character">
    <w:name w:val="header"/>
    <w:basedOn w:val="Style_7_ch"/>
    <w:link w:val="Style_16"/>
  </w:style>
  <w:style w:styleId="Style_17" w:type="paragraph">
    <w:name w:val="ConsTitle"/>
    <w:link w:val="Style_17_ch"/>
    <w:pPr>
      <w:widowControl w:val="0"/>
      <w:ind/>
    </w:pPr>
    <w:rPr>
      <w:rFonts w:ascii="Arial" w:hAnsi="Arial"/>
      <w:b w:val="1"/>
      <w:sz w:val="16"/>
    </w:rPr>
  </w:style>
  <w:style w:styleId="Style_17_ch" w:type="character">
    <w:name w:val="ConsTitle"/>
    <w:link w:val="Style_17"/>
    <w:rPr>
      <w:rFonts w:ascii="Arial" w:hAnsi="Arial"/>
      <w:b w:val="1"/>
      <w:sz w:val="16"/>
    </w:rPr>
  </w:style>
  <w:style w:styleId="Style_18" w:type="paragraph">
    <w:name w:val="End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Endnote"/>
    <w:link w:val="Style_18"/>
    <w:rPr>
      <w:rFonts w:ascii="XO Thames" w:hAnsi="XO Thames"/>
      <w:sz w:val="22"/>
    </w:rPr>
  </w:style>
  <w:style w:styleId="Style_19" w:type="paragraph">
    <w:name w:val="heading 3"/>
    <w:next w:val="Style_7"/>
    <w:link w:val="Style_1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9_ch" w:type="character">
    <w:name w:val="heading 3"/>
    <w:link w:val="Style_19"/>
    <w:rPr>
      <w:rFonts w:ascii="XO Thames" w:hAnsi="XO Thames"/>
      <w:b w:val="1"/>
      <w:sz w:val="26"/>
    </w:rPr>
  </w:style>
  <w:style w:styleId="Style_20" w:type="paragraph">
    <w:name w:val="Body Text"/>
    <w:basedOn w:val="Style_7"/>
    <w:link w:val="Style_20_ch"/>
  </w:style>
  <w:style w:styleId="Style_20_ch" w:type="character">
    <w:name w:val="Body Text"/>
    <w:basedOn w:val="Style_7_ch"/>
    <w:link w:val="Style_20"/>
  </w:style>
  <w:style w:styleId="Style_21" w:type="paragraph">
    <w:name w:val="ConsNonformat"/>
    <w:link w:val="Style_21_ch"/>
    <w:pPr>
      <w:widowControl w:val="0"/>
      <w:ind/>
    </w:pPr>
    <w:rPr>
      <w:rFonts w:ascii="Courier New" w:hAnsi="Courier New"/>
    </w:rPr>
  </w:style>
  <w:style w:styleId="Style_21_ch" w:type="character">
    <w:name w:val="ConsNonformat"/>
    <w:link w:val="Style_21"/>
    <w:rPr>
      <w:rFonts w:ascii="Courier New" w:hAnsi="Courier New"/>
    </w:rPr>
  </w:style>
  <w:style w:styleId="Style_22" w:type="paragraph">
    <w:name w:val="Plain Text"/>
    <w:basedOn w:val="Style_7"/>
    <w:link w:val="Style_22_ch"/>
    <w:pPr>
      <w:ind w:firstLine="0" w:left="0"/>
      <w:jc w:val="left"/>
    </w:pPr>
    <w:rPr>
      <w:rFonts w:ascii="Courier New" w:hAnsi="Courier New"/>
      <w:sz w:val="20"/>
    </w:rPr>
  </w:style>
  <w:style w:styleId="Style_22_ch" w:type="character">
    <w:name w:val="Plain Text"/>
    <w:basedOn w:val="Style_7_ch"/>
    <w:link w:val="Style_22"/>
    <w:rPr>
      <w:rFonts w:ascii="Courier New" w:hAnsi="Courier New"/>
      <w:sz w:val="20"/>
    </w:rPr>
  </w:style>
  <w:style w:styleId="Style_23" w:type="paragraph">
    <w:name w:val="Char Знак Знак Char Знак Знак Знак Знак Знак Знак Знак Знак Знак Знак Знак Знак Знак Знак Знак Знак"/>
    <w:basedOn w:val="Style_7"/>
    <w:link w:val="Style_23_ch"/>
    <w:pPr>
      <w:ind w:firstLine="0" w:left="0"/>
      <w:jc w:val="left"/>
    </w:pPr>
    <w:rPr>
      <w:rFonts w:ascii="Verdana" w:hAnsi="Verdana"/>
      <w:sz w:val="20"/>
    </w:rPr>
  </w:style>
  <w:style w:styleId="Style_23_ch" w:type="character">
    <w:name w:val="Char Знак Знак Char Знак Знак Знак Знак Знак Знак Знак Знак Знак Знак Знак Знак Знак Знак Знак Знак"/>
    <w:basedOn w:val="Style_7_ch"/>
    <w:link w:val="Style_23"/>
    <w:rPr>
      <w:rFonts w:ascii="Verdana" w:hAnsi="Verdana"/>
      <w:sz w:val="20"/>
    </w:rPr>
  </w:style>
  <w:style w:styleId="Style_24" w:type="paragraph">
    <w:name w:val="toc 3"/>
    <w:next w:val="Style_7"/>
    <w:link w:val="Style_2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4_ch" w:type="character">
    <w:name w:val="toc 3"/>
    <w:link w:val="Style_24"/>
    <w:rPr>
      <w:rFonts w:ascii="XO Thames" w:hAnsi="XO Thames"/>
      <w:sz w:val="28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styleId="Style_26" w:type="paragraph">
    <w:name w:val="1 Знак"/>
    <w:basedOn w:val="Style_7"/>
    <w:link w:val="Style_26_ch"/>
    <w:pPr>
      <w:spacing w:after="160" w:line="240" w:lineRule="exact"/>
      <w:ind w:firstLine="510" w:left="0"/>
      <w:jc w:val="left"/>
    </w:pPr>
    <w:rPr>
      <w:sz w:val="24"/>
    </w:rPr>
  </w:style>
  <w:style w:styleId="Style_26_ch" w:type="character">
    <w:name w:val="1 Знак"/>
    <w:basedOn w:val="Style_7_ch"/>
    <w:link w:val="Style_26"/>
    <w:rPr>
      <w:sz w:val="24"/>
    </w:rPr>
  </w:style>
  <w:style w:styleId="Style_27" w:type="paragraph">
    <w:name w:val="List Paragraph"/>
    <w:basedOn w:val="Style_7"/>
    <w:link w:val="Style_27_ch"/>
    <w:pPr>
      <w:ind w:firstLine="0" w:left="720"/>
      <w:contextualSpacing w:val="1"/>
    </w:pPr>
  </w:style>
  <w:style w:styleId="Style_27_ch" w:type="character">
    <w:name w:val="List Paragraph"/>
    <w:basedOn w:val="Style_7_ch"/>
    <w:link w:val="Style_27"/>
  </w:style>
  <w:style w:styleId="Style_28" w:type="paragraph">
    <w:name w:val="heading 5"/>
    <w:next w:val="Style_7"/>
    <w:link w:val="Style_2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8_ch" w:type="character">
    <w:name w:val="heading 5"/>
    <w:link w:val="Style_28"/>
    <w:rPr>
      <w:rFonts w:ascii="XO Thames" w:hAnsi="XO Thames"/>
      <w:b w:val="1"/>
      <w:sz w:val="22"/>
    </w:rPr>
  </w:style>
  <w:style w:styleId="Style_29" w:type="paragraph">
    <w:name w:val="heading 1"/>
    <w:basedOn w:val="Style_7"/>
    <w:next w:val="Style_7"/>
    <w:link w:val="Style_29_ch"/>
    <w:uiPriority w:val="9"/>
    <w:qFormat/>
    <w:pPr>
      <w:keepNext w:val="1"/>
      <w:spacing w:line="240" w:lineRule="exact"/>
      <w:ind w:firstLine="0" w:left="0"/>
      <w:outlineLvl w:val="0"/>
    </w:pPr>
    <w:rPr>
      <w:rFonts w:ascii="Arial" w:hAnsi="Arial"/>
      <w:b w:val="1"/>
      <w:sz w:val="20"/>
    </w:rPr>
  </w:style>
  <w:style w:styleId="Style_29_ch" w:type="character">
    <w:name w:val="heading 1"/>
    <w:basedOn w:val="Style_7_ch"/>
    <w:link w:val="Style_29"/>
    <w:rPr>
      <w:rFonts w:ascii="Arial" w:hAnsi="Arial"/>
      <w:b w:val="1"/>
      <w:sz w:val="20"/>
    </w:rPr>
  </w:style>
  <w:style w:styleId="Style_30" w:type="paragraph">
    <w:name w:val="Hyperlink"/>
    <w:link w:val="Style_30_ch"/>
    <w:rPr>
      <w:color w:val="0000FF"/>
      <w:u w:val="single"/>
    </w:rPr>
  </w:style>
  <w:style w:styleId="Style_30_ch" w:type="character">
    <w:name w:val="Hyperlink"/>
    <w:link w:val="Style_30"/>
    <w:rPr>
      <w:color w:val="0000FF"/>
      <w:u w:val="single"/>
    </w:rPr>
  </w:style>
  <w:style w:styleId="Style_31" w:type="paragraph">
    <w:name w:val="Footnote"/>
    <w:link w:val="Style_31_ch"/>
    <w:pPr>
      <w:ind w:firstLine="851" w:left="0"/>
      <w:jc w:val="both"/>
    </w:pPr>
    <w:rPr>
      <w:rFonts w:ascii="XO Thames" w:hAnsi="XO Thames"/>
      <w:sz w:val="22"/>
    </w:rPr>
  </w:style>
  <w:style w:styleId="Style_31_ch" w:type="character">
    <w:name w:val="Footnote"/>
    <w:link w:val="Style_31"/>
    <w:rPr>
      <w:rFonts w:ascii="XO Thames" w:hAnsi="XO Thames"/>
      <w:sz w:val="22"/>
    </w:rPr>
  </w:style>
  <w:style w:styleId="Style_32" w:type="paragraph">
    <w:name w:val="toc 1"/>
    <w:next w:val="Style_7"/>
    <w:link w:val="Style_3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2_ch" w:type="character">
    <w:name w:val="toc 1"/>
    <w:link w:val="Style_32"/>
    <w:rPr>
      <w:rFonts w:ascii="XO Thames" w:hAnsi="XO Thames"/>
      <w:b w:val="1"/>
      <w:sz w:val="28"/>
    </w:rPr>
  </w:style>
  <w:style w:styleId="Style_33" w:type="paragraph">
    <w:name w:val="Header and Footer"/>
    <w:link w:val="Style_33_ch"/>
    <w:pPr>
      <w:spacing w:line="240" w:lineRule="auto"/>
      <w:ind/>
      <w:jc w:val="both"/>
    </w:pPr>
    <w:rPr>
      <w:rFonts w:ascii="XO Thames" w:hAnsi="XO Thames"/>
      <w:sz w:val="28"/>
    </w:rPr>
  </w:style>
  <w:style w:styleId="Style_33_ch" w:type="character">
    <w:name w:val="Header and Footer"/>
    <w:link w:val="Style_33"/>
    <w:rPr>
      <w:rFonts w:ascii="XO Thames" w:hAnsi="XO Thames"/>
      <w:sz w:val="28"/>
    </w:rPr>
  </w:style>
  <w:style w:styleId="Style_34" w:type="paragraph">
    <w:name w:val="toc 9"/>
    <w:next w:val="Style_7"/>
    <w:link w:val="Style_3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4_ch" w:type="character">
    <w:name w:val="toc 9"/>
    <w:link w:val="Style_34"/>
    <w:rPr>
      <w:rFonts w:ascii="XO Thames" w:hAnsi="XO Thames"/>
      <w:sz w:val="28"/>
    </w:rPr>
  </w:style>
  <w:style w:styleId="Style_35" w:type="paragraph">
    <w:name w:val="toc 8"/>
    <w:next w:val="Style_7"/>
    <w:link w:val="Style_3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5_ch" w:type="character">
    <w:name w:val="toc 8"/>
    <w:link w:val="Style_35"/>
    <w:rPr>
      <w:rFonts w:ascii="XO Thames" w:hAnsi="XO Thames"/>
      <w:sz w:val="28"/>
    </w:rPr>
  </w:style>
  <w:style w:styleId="Style_36" w:type="paragraph">
    <w:name w:val="toc 5"/>
    <w:next w:val="Style_7"/>
    <w:link w:val="Style_3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6_ch" w:type="character">
    <w:name w:val="toc 5"/>
    <w:link w:val="Style_36"/>
    <w:rPr>
      <w:rFonts w:ascii="XO Thames" w:hAnsi="XO Thames"/>
      <w:sz w:val="28"/>
    </w:rPr>
  </w:style>
  <w:style w:styleId="Style_2" w:type="paragraph">
    <w:name w:val="page number"/>
    <w:link w:val="Style_2_ch"/>
  </w:style>
  <w:style w:styleId="Style_2_ch" w:type="character">
    <w:name w:val="page number"/>
    <w:link w:val="Style_2"/>
  </w:style>
  <w:style w:styleId="Style_37" w:type="paragraph">
    <w:name w:val="Signature"/>
    <w:basedOn w:val="Style_7"/>
    <w:link w:val="Style_37_ch"/>
    <w:pPr>
      <w:tabs>
        <w:tab w:leader="none" w:pos="357" w:val="center"/>
        <w:tab w:leader="none" w:pos="720" w:val="center"/>
      </w:tabs>
      <w:spacing w:after="240"/>
      <w:ind w:firstLine="0" w:left="0"/>
      <w:jc w:val="center"/>
    </w:pPr>
    <w:rPr>
      <w:rFonts w:ascii="Arial" w:hAnsi="Arial"/>
      <w:sz w:val="20"/>
      <w:vertAlign w:val="superscript"/>
    </w:rPr>
  </w:style>
  <w:style w:styleId="Style_37_ch" w:type="character">
    <w:name w:val="Signature"/>
    <w:basedOn w:val="Style_7_ch"/>
    <w:link w:val="Style_37"/>
    <w:rPr>
      <w:rFonts w:ascii="Arial" w:hAnsi="Arial"/>
      <w:sz w:val="20"/>
      <w:vertAlign w:val="superscript"/>
    </w:rPr>
  </w:style>
  <w:style w:styleId="Style_1" w:type="paragraph">
    <w:name w:val="footer"/>
    <w:basedOn w:val="Style_7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7_ch"/>
    <w:link w:val="Style_1"/>
  </w:style>
  <w:style w:styleId="Style_38" w:type="paragraph">
    <w:name w:val="HTML Preformatted"/>
    <w:basedOn w:val="Style_7"/>
    <w:link w:val="Style_38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ind w:firstLine="0" w:left="0"/>
      <w:jc w:val="left"/>
    </w:pPr>
    <w:rPr>
      <w:rFonts w:ascii="Courier New" w:hAnsi="Courier New"/>
      <w:sz w:val="20"/>
    </w:rPr>
  </w:style>
  <w:style w:styleId="Style_38_ch" w:type="character">
    <w:name w:val="HTML Preformatted"/>
    <w:basedOn w:val="Style_7_ch"/>
    <w:link w:val="Style_38"/>
    <w:rPr>
      <w:rFonts w:ascii="Courier New" w:hAnsi="Courier New"/>
      <w:sz w:val="20"/>
    </w:rPr>
  </w:style>
  <w:style w:styleId="Style_39" w:type="paragraph">
    <w:name w:val="Subtitle"/>
    <w:next w:val="Style_7"/>
    <w:link w:val="Style_3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9_ch" w:type="character">
    <w:name w:val="Subtitle"/>
    <w:link w:val="Style_39"/>
    <w:rPr>
      <w:rFonts w:ascii="XO Thames" w:hAnsi="XO Thames"/>
      <w:i w:val="1"/>
      <w:sz w:val="24"/>
    </w:rPr>
  </w:style>
  <w:style w:styleId="Style_5" w:type="paragraph">
    <w:name w:val="Body Text Indent"/>
    <w:basedOn w:val="Style_7"/>
    <w:link w:val="Style_5_ch"/>
  </w:style>
  <w:style w:styleId="Style_5_ch" w:type="character">
    <w:name w:val="Body Text Indent"/>
    <w:basedOn w:val="Style_7_ch"/>
    <w:link w:val="Style_5"/>
  </w:style>
  <w:style w:styleId="Style_40" w:type="paragraph">
    <w:name w:val="Title"/>
    <w:basedOn w:val="Style_7"/>
    <w:link w:val="Style_40_ch"/>
    <w:uiPriority w:val="10"/>
    <w:qFormat/>
    <w:pPr>
      <w:ind w:firstLine="0" w:left="0"/>
      <w:jc w:val="center"/>
    </w:pPr>
    <w:rPr>
      <w:b w:val="1"/>
      <w:sz w:val="24"/>
    </w:rPr>
  </w:style>
  <w:style w:styleId="Style_40_ch" w:type="character">
    <w:name w:val="Title"/>
    <w:basedOn w:val="Style_7_ch"/>
    <w:link w:val="Style_40"/>
    <w:rPr>
      <w:b w:val="1"/>
      <w:sz w:val="24"/>
    </w:rPr>
  </w:style>
  <w:style w:styleId="Style_41" w:type="paragraph">
    <w:name w:val="heading 4"/>
    <w:next w:val="Style_7"/>
    <w:link w:val="Style_4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1_ch" w:type="character">
    <w:name w:val="heading 4"/>
    <w:link w:val="Style_41"/>
    <w:rPr>
      <w:rFonts w:ascii="XO Thames" w:hAnsi="XO Thames"/>
      <w:b w:val="1"/>
      <w:sz w:val="24"/>
    </w:rPr>
  </w:style>
  <w:style w:styleId="Style_42" w:type="paragraph">
    <w:name w:val="heading 2"/>
    <w:next w:val="Style_7"/>
    <w:link w:val="Style_4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2_ch" w:type="character">
    <w:name w:val="heading 2"/>
    <w:link w:val="Style_42"/>
    <w:rPr>
      <w:rFonts w:ascii="XO Thames" w:hAnsi="XO Thames"/>
      <w:b w:val="1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footer1.xml" Type="http://schemas.openxmlformats.org/officeDocument/2006/relationships/foot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MyOffice-CoreFramework-Android/33-1224.848.9354.852.1@c335a14a5742481cc8f26ecdf1133f38a1c9a55e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2024-06-28T11:38:26Z</dcterms:modified>
</cp:coreProperties>
</file>